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51" w:rsidRPr="0025091F" w:rsidRDefault="00943051" w:rsidP="0094305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«Забайкальский государственный университет»</w:t>
      </w:r>
    </w:p>
    <w:p w:rsidR="00943051" w:rsidRPr="0025091F" w:rsidRDefault="00943051" w:rsidP="0094305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(ФГБОУ ВО «</w:t>
      </w:r>
      <w:proofErr w:type="spellStart"/>
      <w:r w:rsidRPr="0025091F">
        <w:rPr>
          <w:rFonts w:ascii="Times New Roman" w:hAnsi="Times New Roman" w:cs="Times New Roman"/>
          <w:sz w:val="28"/>
          <w:szCs w:val="28"/>
        </w:rPr>
        <w:t>ЗабГУ</w:t>
      </w:r>
      <w:proofErr w:type="spellEnd"/>
      <w:r w:rsidRPr="0025091F">
        <w:rPr>
          <w:rFonts w:ascii="Times New Roman" w:hAnsi="Times New Roman" w:cs="Times New Roman"/>
          <w:sz w:val="28"/>
          <w:szCs w:val="28"/>
        </w:rPr>
        <w:t>»)</w:t>
      </w: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Факультет «Энергетический»</w:t>
      </w: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Кафедра «Математики и черчения»</w:t>
      </w:r>
    </w:p>
    <w:p w:rsidR="00943051" w:rsidRPr="0025091F" w:rsidRDefault="00943051" w:rsidP="00943051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tabs>
          <w:tab w:val="left" w:pos="3960"/>
        </w:tabs>
        <w:spacing w:after="0"/>
        <w:jc w:val="center"/>
        <w:outlineLvl w:val="0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25091F">
        <w:rPr>
          <w:rFonts w:ascii="Times New Roman" w:hAnsi="Times New Roman" w:cs="Times New Roman"/>
          <w:b/>
          <w:spacing w:val="24"/>
          <w:sz w:val="28"/>
          <w:szCs w:val="28"/>
        </w:rPr>
        <w:t>УЧЕБНЫЕ МАТЕРИАЛЫ</w:t>
      </w:r>
    </w:p>
    <w:p w:rsidR="00943051" w:rsidRPr="0025091F" w:rsidRDefault="00943051" w:rsidP="00943051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b/>
          <w:spacing w:val="24"/>
          <w:sz w:val="28"/>
          <w:szCs w:val="28"/>
        </w:rPr>
        <w:t>для студентов заочной формы обучения</w:t>
      </w:r>
    </w:p>
    <w:p w:rsidR="00943051" w:rsidRPr="0025091F" w:rsidRDefault="00513EBB" w:rsidP="00943051">
      <w:pPr>
        <w:spacing w:after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(ускоренное </w:t>
      </w:r>
      <w:r w:rsidR="008C2F03">
        <w:rPr>
          <w:rFonts w:ascii="Times New Roman" w:hAnsi="Times New Roman" w:cs="Times New Roman"/>
          <w:i/>
          <w:sz w:val="28"/>
          <w:szCs w:val="28"/>
        </w:rPr>
        <w:t>обучение</w:t>
      </w:r>
      <w:r w:rsidR="00943051" w:rsidRPr="0025091F">
        <w:rPr>
          <w:rFonts w:ascii="Times New Roman" w:hAnsi="Times New Roman" w:cs="Times New Roman"/>
          <w:i/>
          <w:sz w:val="28"/>
          <w:szCs w:val="28"/>
        </w:rPr>
        <w:t>)</w:t>
      </w:r>
    </w:p>
    <w:p w:rsidR="00943051" w:rsidRPr="0025091F" w:rsidRDefault="00943051" w:rsidP="009430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по дисцип</w:t>
      </w:r>
      <w:r>
        <w:rPr>
          <w:rFonts w:ascii="Times New Roman" w:hAnsi="Times New Roman" w:cs="Times New Roman"/>
          <w:sz w:val="28"/>
          <w:szCs w:val="28"/>
        </w:rPr>
        <w:t>лине «Начертательная геометрия. И</w:t>
      </w:r>
      <w:r w:rsidRPr="0025091F">
        <w:rPr>
          <w:rFonts w:ascii="Times New Roman" w:hAnsi="Times New Roman" w:cs="Times New Roman"/>
          <w:sz w:val="28"/>
          <w:szCs w:val="28"/>
        </w:rPr>
        <w:t>нженерная</w:t>
      </w:r>
      <w:r>
        <w:rPr>
          <w:rFonts w:ascii="Times New Roman" w:hAnsi="Times New Roman" w:cs="Times New Roman"/>
          <w:sz w:val="28"/>
          <w:szCs w:val="28"/>
        </w:rPr>
        <w:t xml:space="preserve"> и компьютерная </w:t>
      </w:r>
      <w:r w:rsidRPr="0025091F">
        <w:rPr>
          <w:rFonts w:ascii="Times New Roman" w:hAnsi="Times New Roman" w:cs="Times New Roman"/>
          <w:sz w:val="28"/>
          <w:szCs w:val="28"/>
        </w:rPr>
        <w:t>графика»</w:t>
      </w:r>
    </w:p>
    <w:p w:rsidR="00943051" w:rsidRPr="0025091F" w:rsidRDefault="00943051" w:rsidP="0094305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для направления под</w:t>
      </w:r>
      <w:r>
        <w:rPr>
          <w:rFonts w:ascii="Times New Roman" w:hAnsi="Times New Roman" w:cs="Times New Roman"/>
          <w:sz w:val="28"/>
          <w:szCs w:val="28"/>
        </w:rPr>
        <w:t>готовки (специальности) 21.05.00. «Прикладная геология. Горное дело. Нефтегазовое дело и геодезия» направленности ОП</w:t>
      </w:r>
      <w:r w:rsidRPr="0025091F">
        <w:rPr>
          <w:rFonts w:ascii="Times New Roman" w:hAnsi="Times New Roman" w:cs="Times New Roman"/>
          <w:sz w:val="28"/>
          <w:szCs w:val="28"/>
        </w:rPr>
        <w:t xml:space="preserve"> –</w:t>
      </w:r>
      <w:r w:rsidRPr="00943051">
        <w:rPr>
          <w:rFonts w:ascii="Times New Roman" w:hAnsi="Times New Roman" w:cs="Times New Roman"/>
          <w:sz w:val="28"/>
          <w:szCs w:val="28"/>
        </w:rPr>
        <w:t xml:space="preserve"> «</w:t>
      </w:r>
      <w:r w:rsidR="00267D58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Маркшейдерское дело</w:t>
      </w:r>
      <w:r w:rsidRPr="0094305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»</w:t>
      </w:r>
      <w:bookmarkStart w:id="0" w:name="_GoBack"/>
      <w:bookmarkEnd w:id="0"/>
    </w:p>
    <w:p w:rsidR="00943051" w:rsidRPr="0025091F" w:rsidRDefault="00943051" w:rsidP="00943051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5091F">
        <w:rPr>
          <w:rFonts w:ascii="Times New Roman" w:hAnsi="Times New Roman" w:cs="Times New Roman"/>
          <w:sz w:val="28"/>
          <w:szCs w:val="28"/>
          <w:vertAlign w:val="superscript"/>
        </w:rPr>
        <w:t>код и наименование направления подготовки (специальности)</w:t>
      </w:r>
    </w:p>
    <w:p w:rsidR="00943051" w:rsidRPr="0025091F" w:rsidRDefault="00943051" w:rsidP="0094305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Общая труд</w:t>
      </w:r>
      <w:r>
        <w:rPr>
          <w:rFonts w:ascii="Times New Roman" w:hAnsi="Times New Roman" w:cs="Times New Roman"/>
          <w:sz w:val="28"/>
          <w:szCs w:val="28"/>
        </w:rPr>
        <w:t>оемкость дисциплины (модуля) – 5</w:t>
      </w:r>
      <w:r w:rsidRPr="0025091F">
        <w:rPr>
          <w:rFonts w:ascii="Times New Roman" w:hAnsi="Times New Roman" w:cs="Times New Roman"/>
          <w:sz w:val="28"/>
          <w:szCs w:val="28"/>
        </w:rPr>
        <w:t xml:space="preserve"> зачетных единиц.</w:t>
      </w:r>
    </w:p>
    <w:p w:rsidR="00943051" w:rsidRPr="0025091F" w:rsidRDefault="00943051" w:rsidP="0094305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Форма текущего контроля в семестре – контрольная работа.</w:t>
      </w:r>
    </w:p>
    <w:p w:rsidR="00943051" w:rsidRPr="0025091F" w:rsidRDefault="00943051" w:rsidP="0094305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Курсовая работа (курсовой проект) (КР, КП) – нет.</w:t>
      </w:r>
    </w:p>
    <w:p w:rsidR="00943051" w:rsidRPr="0025091F" w:rsidRDefault="00943051" w:rsidP="0094305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Форма промежуточного контроля:</w:t>
      </w:r>
    </w:p>
    <w:p w:rsidR="00943051" w:rsidRPr="0025091F" w:rsidRDefault="00943051" w:rsidP="0094305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 xml:space="preserve"> в 1 семестре –зачёт; во 2 семестре- экзамен.</w:t>
      </w: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>Краткое содержание курса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– «Начертательная геометрия», 1 семестр: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начертательная геометрия. Методы проецирования. Задание точки на комплексном чертеже Монжа. Линии на эпюре Монжа: пространственные, кривые и плоские. Классификация прямых. Поверхности вращения. Линейчатые поверхности. Торсы.  Плоскость. Способы задания. Классификация плоскостей. Главные линии плоскости. Изображение точек и прямых на плоскости. Пересечение геометрических образов: частный и общий алгоритмы.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– «Инженерная графика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компьютерная графика</w:t>
      </w: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», 1 семестр:</w:t>
      </w:r>
    </w:p>
    <w:p w:rsidR="00943051" w:rsidRPr="0025091F" w:rsidRDefault="00943051" w:rsidP="00943051">
      <w:pPr>
        <w:spacing w:after="0" w:line="240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Конструкторская документация. Оформление чертежей: ГОСТ 2.301-68 «Форматы». ГОСТ 2.302-68 «Масштабы». ГОСТ 2.303-68 «Линии чертежа». </w:t>
      </w:r>
      <w:r w:rsidRPr="0025091F">
        <w:rPr>
          <w:sz w:val="28"/>
          <w:szCs w:val="28"/>
        </w:rPr>
        <w:t xml:space="preserve">ГОСТ 2.304-81 </w:t>
      </w:r>
      <w:r w:rsidRPr="0025091F">
        <w:rPr>
          <w:rFonts w:ascii="Times New Roman" w:hAnsi="Times New Roman" w:cs="Times New Roman"/>
          <w:sz w:val="28"/>
          <w:szCs w:val="28"/>
        </w:rPr>
        <w:t>«Шрифты чертежа».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Проекционное черчение: ГОСТ 2.305-2008 «Изображения». Виды: основные, дополнительные, местные. Разрезы: простые, сложные, местные. 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2.307-2011 «Нанесение размеров».</w:t>
      </w:r>
    </w:p>
    <w:p w:rsidR="00943051" w:rsidRPr="0025091F" w:rsidRDefault="00943051" w:rsidP="0094305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2.317-2011 «Аксонометрические проекции»: Прямоугольная изометрия.</w: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>Семестр 1</w: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 xml:space="preserve">Форма текущего контроля </w:t>
      </w:r>
    </w:p>
    <w:p w:rsidR="00943051" w:rsidRPr="0025091F" w:rsidRDefault="00943051" w:rsidP="0094305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>Контрольная работа № 1 (часть 1):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25091F">
        <w:rPr>
          <w:rFonts w:ascii="Times New Roman" w:hAnsi="Times New Roman" w:cs="Times New Roman"/>
          <w:sz w:val="28"/>
          <w:szCs w:val="28"/>
        </w:rPr>
        <w:t>Контрольная работы выполняется в виде РГР (расчётно-графическое задание) – самостоятельная работа студента по индивидуальному заданию.</w:t>
      </w:r>
      <w:r w:rsidRPr="0025091F">
        <w:rPr>
          <w:rFonts w:ascii="Times New Roman" w:hAnsi="Times New Roman" w:cs="Times New Roman"/>
          <w:sz w:val="24"/>
          <w:szCs w:val="24"/>
        </w:rPr>
        <w:t xml:space="preserve"> </w:t>
      </w:r>
      <w:r w:rsidRPr="0025091F">
        <w:rPr>
          <w:rFonts w:ascii="Times New Roman" w:hAnsi="Times New Roman" w:cs="Times New Roman"/>
          <w:sz w:val="28"/>
          <w:szCs w:val="28"/>
        </w:rPr>
        <w:t>Работа может быть выполнена как в «ручном», так и в «машинном» варианте в графическом редакторе «Компас – график».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контрольной работы берут у методиста кафедры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МиЧ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(ауд.  03-304) или на сайте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«Заочное обучение». Номер варианта определяется как сумма двух последних чисел номера зачётной книжки.</w:t>
      </w:r>
    </w:p>
    <w:p w:rsidR="00943051" w:rsidRPr="0025091F" w:rsidRDefault="00943051" w:rsidP="0094305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Студенты выполняют контрольную работу с последующей защитой.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 xml:space="preserve"> Итоговым контролем знаний является письменный зачёт, который студент сдает в зимнюю сессию.  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hAnsi="Times New Roman" w:cs="Times New Roman"/>
          <w:sz w:val="28"/>
          <w:szCs w:val="28"/>
        </w:rPr>
        <w:t xml:space="preserve">Допуском к зачёту является зачтенная контрольная работа и выполнение тестов </w:t>
      </w: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занятиях в письменной форме по темам курса. Темы: «Виды», «Разрезы». Тест-билет содержит 10 вопросов, каждый вопрос оценивается в 0,5 балла. Тесты на темы: «Точка», «Прямая», «Плоскость». Билеты состоят из 5 вопросов по 1 баллу.</w:t>
      </w:r>
    </w:p>
    <w:p w:rsidR="00943051" w:rsidRPr="0025091F" w:rsidRDefault="00943051" w:rsidP="0094305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контрольной работы в 1 семестре: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№ 1: Построение 3-х видов по заданному наглядному изображению, ф.А3.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 № 2, 3: Построение 3 вида по двум заданным, выполнение необходимых разрезов. Построение наглядного изображения с вырезом, ф.А3.</w:t>
      </w:r>
    </w:p>
    <w:p w:rsidR="00943051" w:rsidRPr="0025091F" w:rsidRDefault="00943051" w:rsidP="0094305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76" w:lineRule="auto"/>
        <w:ind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по выполнению заданий:</w:t>
      </w:r>
    </w:p>
    <w:p w:rsidR="00943051" w:rsidRPr="0025091F" w:rsidRDefault="00943051" w:rsidP="00943051">
      <w:pPr>
        <w:spacing w:after="0" w:line="276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Графические работы выполняются на форматах А3 оформленных рамкой чертежа и штампом «Основная надпись» по форме №1 ГОСТ 2.106-2006. Ориентация формата – горизонтально. В маркировке чертежа указывается учебное заведение, номер контрольной работы, номер варианта, номер листа в контрольной работе, наименование изучаемого раздела (например,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10 01 ЧП, где 01 – контрольная работа №1; 10 – вариант № 10; 01 – первый лист контрольной работы; ЧП – раздел «Проекционное черчение»).</w:t>
      </w:r>
    </w:p>
    <w:p w:rsidR="00943051" w:rsidRPr="0025091F" w:rsidRDefault="00943051" w:rsidP="00943051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выполняются и оформляются согласно ГОСТам ЕСКД: ГОСТ 2.301-68 «Форматы», ГОСТ 2.302-68 «Масштабы», ГОСТ 2.303-68 «Линии», ГОСТ 2.304-81 «Шрифты чертежа», ГОСТ 2.305-2008 «Изображения», ГОСТ 2.317-2011 «Аксонометрические проекции», ГОСТ 2.307-2011 «Нанесение размеров».</w:t>
      </w:r>
    </w:p>
    <w:p w:rsidR="00943051" w:rsidRPr="0025091F" w:rsidRDefault="00943051" w:rsidP="00943051">
      <w:pPr>
        <w:spacing w:after="0" w:line="256" w:lineRule="auto"/>
        <w:ind w:left="-426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контрольной работы и подготовке к тестированию рекомендуется использовать</w:t>
      </w:r>
      <w:r w:rsidRPr="0025091F">
        <w:rPr>
          <w:sz w:val="28"/>
          <w:szCs w:val="28"/>
        </w:rPr>
        <w:t xml:space="preserve"> </w:t>
      </w:r>
      <w:r w:rsidRPr="0025091F">
        <w:rPr>
          <w:rFonts w:ascii="Times New Roman" w:hAnsi="Times New Roman" w:cs="Times New Roman"/>
          <w:sz w:val="28"/>
          <w:szCs w:val="28"/>
        </w:rPr>
        <w:t xml:space="preserve">учебные пособия для студентов-заочников: </w:t>
      </w:r>
    </w:p>
    <w:p w:rsidR="00943051" w:rsidRPr="0025091F" w:rsidRDefault="00943051" w:rsidP="00943051">
      <w:pPr>
        <w:spacing w:after="0" w:line="256" w:lineRule="auto"/>
        <w:ind w:left="-426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Начертательная геометрия для студентов заочников: учеб.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– 130 с.</w:t>
      </w:r>
      <w:r w:rsidRPr="0025091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3051" w:rsidRPr="0025091F" w:rsidRDefault="00943051" w:rsidP="0094305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Инженерная графика для студентов заочников: учеб.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– 130 с. ;</w:t>
      </w:r>
    </w:p>
    <w:p w:rsidR="00943051" w:rsidRPr="0025091F" w:rsidRDefault="00943051" w:rsidP="0094305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Графические дисциплины: учебное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 – 189 с.</w:t>
      </w:r>
    </w:p>
    <w:p w:rsidR="00943051" w:rsidRPr="0025091F" w:rsidRDefault="00943051" w:rsidP="0094305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выполнения контрольной работы в 1 семестре для листов 1, 2, 3: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1, 11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19" w:dyaOrig="5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35pt;height:198.45pt" o:ole="">
            <v:imagedata r:id="rId5" o:title="" croptop="10004f" cropbottom="7525f" cropright="35029f"/>
          </v:shape>
          <o:OLEObject Type="Embed" ProgID="KOMPAS.FRW" ShapeID="_x0000_i1025" DrawAspect="Content" ObjectID="_1761645118" r:id="rId6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118" w:dyaOrig="8338">
          <v:shape id="_x0000_i1026" type="#_x0000_t75" style="width:398.2pt;height:364.4pt" o:ole="">
            <v:imagedata r:id="rId7" o:title=""/>
          </v:shape>
          <o:OLEObject Type="Embed" ProgID="KOMPAS.FRW" ShapeID="_x0000_i1026" DrawAspect="Content" ObjectID="_1761645119" r:id="rId8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2, 12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19" w:dyaOrig="5669">
          <v:shape id="_x0000_i1027" type="#_x0000_t75" style="width:239.8pt;height:198.45pt" o:ole="">
            <v:imagedata r:id="rId5" o:title="" croptop="18259f" cropbottom="3541f" cropleft="30507f"/>
          </v:shape>
          <o:OLEObject Type="Embed" ProgID="KOMPAS.FRW" ShapeID="_x0000_i1027" DrawAspect="Content" ObjectID="_1761645120" r:id="rId9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694" w:dyaOrig="6239">
          <v:shape id="_x0000_i1028" type="#_x0000_t75" style="width:384.4pt;height:311.8pt" o:ole="">
            <v:imagedata r:id="rId10" o:title=""/>
          </v:shape>
          <o:OLEObject Type="Embed" ProgID="KOMPAS.FRW" ShapeID="_x0000_i1028" DrawAspect="Content" ObjectID="_1761645121" r:id="rId11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3, 13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069" w:dyaOrig="3156">
          <v:shape id="_x0000_i1029" type="#_x0000_t75" style="width:252.3pt;height:161.55pt" o:ole="">
            <v:imagedata r:id="rId12" o:title="" croptop="6741f" cropleft="14680f" cropright="12864f"/>
          </v:shape>
          <o:OLEObject Type="Embed" ProgID="KOMPAS.FRW" ShapeID="_x0000_i1029" DrawAspect="Content" ObjectID="_1761645122" r:id="rId13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object w:dxaOrig="8189" w:dyaOrig="6884">
          <v:shape id="_x0000_i1030" type="#_x0000_t75" style="width:409.45pt;height:344.35pt" o:ole="">
            <v:imagedata r:id="rId14" o:title=""/>
          </v:shape>
          <o:OLEObject Type="Embed" ProgID="KOMPAS.FRW" ShapeID="_x0000_i1030" DrawAspect="Content" ObjectID="_1761645123" r:id="rId15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4, 14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069" w:dyaOrig="3156">
          <v:shape id="_x0000_i1031" type="#_x0000_t75" style="width:403.2pt;height:157.75pt" o:ole="">
            <v:imagedata r:id="rId16" o:title=""/>
          </v:shape>
          <o:OLEObject Type="Embed" ProgID="KOMPAS.FRW" ShapeID="_x0000_i1031" DrawAspect="Content" ObjectID="_1761645124" r:id="rId17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object w:dxaOrig="8354" w:dyaOrig="7049">
          <v:shape id="_x0000_i1032" type="#_x0000_t75" style="width:417.6pt;height:352.5pt" o:ole="">
            <v:imagedata r:id="rId18" o:title=""/>
          </v:shape>
          <o:OLEObject Type="Embed" ProgID="KOMPAS.FRW" ShapeID="_x0000_i1032" DrawAspect="Content" ObjectID="_1761645125" r:id="rId19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5, 15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94" w:dyaOrig="3959">
          <v:shape id="_x0000_i1033" type="#_x0000_t75" style="width:225.4pt;height:171.55pt" o:ole="">
            <v:imagedata r:id="rId20" o:title="" croptop="8589f" cropright="31178f"/>
          </v:shape>
          <o:OLEObject Type="Embed" ProgID="KOMPAS.FRW" ShapeID="_x0000_i1033" DrawAspect="Content" ObjectID="_1761645126" r:id="rId21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357" w:dyaOrig="7286">
          <v:shape id="_x0000_i1034" type="#_x0000_t75" style="width:417.6pt;height:364.4pt" o:ole="">
            <v:imagedata r:id="rId22" o:title=""/>
          </v:shape>
          <o:OLEObject Type="Embed" ProgID="KOMPAS.FRW" ShapeID="_x0000_i1034" DrawAspect="Content" ObjectID="_1761645127" r:id="rId23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6, 16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94" w:dyaOrig="3959">
          <v:shape id="_x0000_i1035" type="#_x0000_t75" style="width:172.15pt;height:189.7pt" o:ole="">
            <v:imagedata r:id="rId20" o:title="" croptop="2631f" cropleft="39457f"/>
          </v:shape>
          <o:OLEObject Type="Embed" ProgID="KOMPAS.FRW" ShapeID="_x0000_i1035" DrawAspect="Content" ObjectID="_1761645128" r:id="rId24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45" w:dyaOrig="7653">
          <v:shape id="_x0000_i1036" type="#_x0000_t75" style="width:6in;height:382.55pt" o:ole="">
            <v:imagedata r:id="rId25" o:title=""/>
          </v:shape>
          <o:OLEObject Type="Embed" ProgID="KOMPAS.FRW" ShapeID="_x0000_i1036" DrawAspect="Content" ObjectID="_1761645129" r:id="rId26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7, 17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254" w:dyaOrig="4019">
          <v:shape id="_x0000_i1037" type="#_x0000_t75" style="width:189.1pt;height:162.15pt" o:ole="">
            <v:imagedata r:id="rId27" o:title="" croptop="6011f" cropbottom="1971f" cropright="36363f"/>
          </v:shape>
          <o:OLEObject Type="Embed" ProgID="KOMPAS.FRW" ShapeID="_x0000_i1037" DrawAspect="Content" ObjectID="_1761645130" r:id="rId28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791" w:dyaOrig="7557">
          <v:shape id="_x0000_i1038" type="#_x0000_t75" style="width:439.5pt;height:367.5pt" o:ole="">
            <v:imagedata r:id="rId29" o:title=""/>
          </v:shape>
          <o:OLEObject Type="Embed" ProgID="KOMPAS.FRW" ShapeID="_x0000_i1038" DrawAspect="Content" ObjectID="_1761645131" r:id="rId30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8, 18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254" w:dyaOrig="4019">
          <v:shape id="_x0000_i1039" type="#_x0000_t75" style="width:218.5pt;height:181.55pt" o:ole="">
            <v:imagedata r:id="rId27" o:title="" croptop="6021f" cropleft="34721f"/>
          </v:shape>
          <o:OLEObject Type="Embed" ProgID="KOMPAS.FRW" ShapeID="_x0000_i1039" DrawAspect="Content" ObjectID="_1761645132" r:id="rId31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478" w:dyaOrig="7753">
          <v:shape id="_x0000_i1040" type="#_x0000_t75" style="width:423.85pt;height:383.15pt" o:ole="">
            <v:imagedata r:id="rId32" o:title=""/>
          </v:shape>
          <o:OLEObject Type="Embed" ProgID="KOMPAS.FRW" ShapeID="_x0000_i1040" DrawAspect="Content" ObjectID="_1761645133" r:id="rId33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9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39" w:dyaOrig="5009">
          <v:shape id="_x0000_i1041" type="#_x0000_t75" style="width:197.85pt;height:234.8pt" o:ole="">
            <v:imagedata r:id="rId34" o:title="" croptop="4429f" cropbottom="-118f" cropleft="46f" cropright="35453f"/>
          </v:shape>
          <o:OLEObject Type="Embed" ProgID="KOMPAS.FRW" ShapeID="_x0000_i1041" DrawAspect="Content" ObjectID="_1761645134" r:id="rId35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98" w:dyaOrig="7065">
          <v:shape id="_x0000_i1042" type="#_x0000_t75" style="width:435.15pt;height:353.1pt" o:ole="">
            <v:imagedata r:id="rId36" o:title=""/>
          </v:shape>
          <o:OLEObject Type="Embed" ProgID="KOMPAS.FRW" ShapeID="_x0000_i1042" DrawAspect="Content" ObjectID="_1761645135" r:id="rId37"/>
        </w:objec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Варианты 0, 10</w: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39" w:dyaOrig="5009">
          <v:shape id="_x0000_i1043" type="#_x0000_t75" style="width:234.15pt;height:234.15pt" o:ole="">
            <v:imagedata r:id="rId34" o:title="" croptop="4434f" cropleft="30083f"/>
          </v:shape>
          <o:OLEObject Type="Embed" ProgID="KOMPAS.FRW" ShapeID="_x0000_i1043" DrawAspect="Content" ObjectID="_1761645136" r:id="rId38"/>
        </w:object>
      </w: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43051" w:rsidRPr="0025091F" w:rsidRDefault="00943051" w:rsidP="00943051">
      <w:pPr>
        <w:spacing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98" w:dyaOrig="7065">
          <v:shape id="_x0000_i1044" type="#_x0000_t75" style="width:435.15pt;height:353.1pt" o:ole="">
            <v:imagedata r:id="rId39" o:title=""/>
          </v:shape>
          <o:OLEObject Type="Embed" ProgID="KOMPAS.FRW" ShapeID="_x0000_i1044" DrawAspect="Content" ObjectID="_1761645137" r:id="rId40"/>
        </w:object>
      </w:r>
    </w:p>
    <w:p w:rsidR="00943051" w:rsidRPr="0025091F" w:rsidRDefault="00943051" w:rsidP="00943051">
      <w:pPr>
        <w:spacing w:after="0" w:line="360" w:lineRule="auto"/>
      </w:pPr>
    </w:p>
    <w:p w:rsidR="00943051" w:rsidRPr="0025091F" w:rsidRDefault="00943051" w:rsidP="00943051">
      <w:pPr>
        <w:spacing w:after="0" w:line="360" w:lineRule="auto"/>
        <w:jc w:val="right"/>
      </w:pPr>
    </w:p>
    <w:p w:rsidR="00943051" w:rsidRPr="0025091F" w:rsidRDefault="00943051" w:rsidP="00943051">
      <w:pPr>
        <w:spacing w:after="0" w:line="360" w:lineRule="auto"/>
        <w:jc w:val="center"/>
      </w:pPr>
      <w:r w:rsidRPr="0025091F">
        <w:object w:dxaOrig="18555" w:dyaOrig="13125">
          <v:shape id="_x0000_i1045" type="#_x0000_t75" style="width:429.5pt;height:303.05pt" o:ole="">
            <v:imagedata r:id="rId41" o:title=""/>
          </v:shape>
          <o:OLEObject Type="Embed" ProgID="KOMPAS.CDW" ShapeID="_x0000_i1045" DrawAspect="Content" ObjectID="_1761645138" r:id="rId42"/>
        </w:objec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5091F">
        <w:rPr>
          <w:rFonts w:ascii="Times New Roman" w:hAnsi="Times New Roman" w:cs="Times New Roman"/>
        </w:rPr>
        <w:t>Пример выполнения листа 1</w: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object w:dxaOrig="11803" w:dyaOrig="7743">
          <v:shape id="_x0000_i1046" type="#_x0000_t75" style="width:467.7pt;height:306.8pt" o:ole="">
            <v:imagedata r:id="rId43" o:title=""/>
          </v:shape>
          <o:OLEObject Type="Embed" ProgID="KOMPAS.CDW" ShapeID="_x0000_i1046" DrawAspect="Content" ObjectID="_1761645139" r:id="rId44"/>
        </w:objec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5091F">
        <w:rPr>
          <w:rFonts w:ascii="Times New Roman" w:hAnsi="Times New Roman" w:cs="Times New Roman"/>
        </w:rPr>
        <w:t>Пример выполнения листа 2</w:t>
      </w: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object w:dxaOrig="12974" w:dyaOrig="7532">
          <v:shape id="_x0000_i1047" type="#_x0000_t75" style="width:495.85pt;height:4in" o:ole="">
            <v:imagedata r:id="rId45" o:title=""/>
          </v:shape>
          <o:OLEObject Type="Embed" ProgID="KOMPAS.CDW" ShapeID="_x0000_i1047" DrawAspect="Content" ObjectID="_1761645140" r:id="rId46"/>
        </w:object>
      </w:r>
    </w:p>
    <w:p w:rsidR="00943051" w:rsidRPr="0025091F" w:rsidRDefault="00943051" w:rsidP="00943051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25091F">
        <w:rPr>
          <w:rFonts w:ascii="Times New Roman" w:hAnsi="Times New Roman" w:cs="Times New Roman"/>
        </w:rPr>
        <w:t>Пример выполнения листа 3</w:t>
      </w: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 xml:space="preserve">Форма промежуточного контроля  </w:t>
      </w:r>
    </w:p>
    <w:p w:rsidR="00943051" w:rsidRPr="0025091F" w:rsidRDefault="00943051" w:rsidP="00943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Зачёт в 1 семестре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начертательной геометрии.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Методы проецирования. Пространственно-геометрическое положение объектов.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Задание точки на комплексном чертеже (к.ч.) Монжа.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Линии на эпюре Монжа.</w:t>
      </w:r>
    </w:p>
    <w:p w:rsidR="00943051" w:rsidRPr="0025091F" w:rsidRDefault="00943051" w:rsidP="0094305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Классификация прямых: общего положения, уровня, проецирующие.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Поверхности. Способы задания. Определитель поверхности. Очерк. Каркас.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Поверхности вращения. Поверхности второго порядка: цилиндр, конус, параболоид, эллипсоид, однополостный гиперболоид, сфера. Тор – поверхность 4-го порядка.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8. Линейчатые поверхности – торсы.  Конические и цилиндрические поверхности общего вида. Прямоугольные и призматические поверхности.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Плоскость. Определение. Способы задания. Классификация.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Позиционные задачи. Принадлежность точек и линий плоскости и поверхности.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Главные линии плоскости.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Пересечение геометрических образов – частный алгоритм: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пересечение прямой с плоскостью и поверхностью.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пересечение двух плоскостей.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пересечение плоскости и поверхности.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пересечение двух поверхностей.</w:t>
      </w:r>
    </w:p>
    <w:p w:rsidR="00943051" w:rsidRPr="0025091F" w:rsidRDefault="00943051" w:rsidP="0094305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Пересечение геометрических образов – общий алгоритм: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пересечение прямой с плоскостью и поверхностью.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пересечение двух плоскостей.</w:t>
      </w:r>
    </w:p>
    <w:p w:rsidR="00943051" w:rsidRPr="0025091F" w:rsidRDefault="00943051" w:rsidP="0094305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360" w:lineRule="auto"/>
        <w:ind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91F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 дисциплины</w:t>
      </w:r>
    </w:p>
    <w:p w:rsidR="00943051" w:rsidRPr="0025091F" w:rsidRDefault="00943051" w:rsidP="00943051">
      <w:pPr>
        <w:tabs>
          <w:tab w:val="left" w:pos="426"/>
        </w:tabs>
        <w:spacing w:after="0" w:line="276" w:lineRule="auto"/>
        <w:ind w:left="709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943051" w:rsidRPr="0025091F" w:rsidRDefault="00943051" w:rsidP="00943051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1.  Гордон В. О.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> Курс начертательной геометрии: учеб. пособие / Гордон Владимир Осипович, Семенцов-Огиевский Михаил Алексеевич; под ред. В.О. Гордона. - 29 изд., стер. - М.: Высшая школа, 2009. - 272с. : ил.</w:t>
      </w:r>
    </w:p>
    <w:p w:rsidR="00943051" w:rsidRPr="0025091F" w:rsidRDefault="00943051" w:rsidP="0094305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2509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Локтев, О.В.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> Краткий курс начертательной геометрии: учебник / О. В. Локтев. - 6-е изд., стер. - М.: Высшая школа, 2006. - 136 с. : ил.</w:t>
      </w:r>
    </w:p>
    <w:p w:rsidR="00943051" w:rsidRPr="0025091F" w:rsidRDefault="00943051" w:rsidP="0094305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509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Лагерь А. И</w:t>
      </w:r>
      <w:r w:rsidRPr="0025091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 Инженерная графика: учебник / Лагерь Александр Иванович. - 4-е изд., </w:t>
      </w:r>
      <w:proofErr w:type="spell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25091F">
        <w:rPr>
          <w:rFonts w:ascii="Times New Roman" w:hAnsi="Times New Roman" w:cs="Times New Roman"/>
          <w:color w:val="000000"/>
          <w:sz w:val="28"/>
          <w:szCs w:val="28"/>
        </w:rPr>
        <w:t>. и доп. - М.: Высшая школа, 2006. – 335с.</w:t>
      </w:r>
      <w:proofErr w:type="gram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 ил.</w:t>
      </w:r>
    </w:p>
    <w:p w:rsidR="00943051" w:rsidRPr="0025091F" w:rsidRDefault="00943051" w:rsidP="0094305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2509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Левицкий В. С.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 Машиностроительное черчение и автоматизация выполнения чертежей: учебник / Левицкий Владимир Сергеевич. – 8-е изд., </w:t>
      </w:r>
      <w:proofErr w:type="spell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25091F">
        <w:rPr>
          <w:rFonts w:ascii="Times New Roman" w:hAnsi="Times New Roman" w:cs="Times New Roman"/>
          <w:color w:val="000000"/>
          <w:sz w:val="28"/>
          <w:szCs w:val="28"/>
        </w:rPr>
        <w:t>, и доп. – М.: Высшая школа, 2007. – 435с. : ил.</w:t>
      </w:r>
    </w:p>
    <w:p w:rsidR="00943051" w:rsidRPr="0025091F" w:rsidRDefault="00943051" w:rsidP="0094305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25091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Чекмарев</w:t>
      </w:r>
      <w:proofErr w:type="spellEnd"/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А.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 Инженерная графика: учебник / </w:t>
      </w:r>
      <w:proofErr w:type="spell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 Альберт Анатольевич. – М.: Высшая школа, 2008. – 382с. : ил.</w:t>
      </w:r>
    </w:p>
    <w:p w:rsidR="00943051" w:rsidRPr="0025091F" w:rsidRDefault="00943051" w:rsidP="00943051">
      <w:pPr>
        <w:spacing w:after="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line="360" w:lineRule="auto"/>
        <w:ind w:firstLine="709"/>
        <w:rPr>
          <w:b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943051" w:rsidRPr="0025091F" w:rsidRDefault="00943051" w:rsidP="00943051">
      <w:pPr>
        <w:tabs>
          <w:tab w:val="left" w:pos="2340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Ломоносов Г.Г. Инженерная графика. – М.: Недра, 1984. – 228 с.</w:t>
      </w:r>
    </w:p>
    <w:p w:rsidR="00943051" w:rsidRPr="0025091F" w:rsidRDefault="00943051" w:rsidP="00943051">
      <w:pPr>
        <w:tabs>
          <w:tab w:val="left" w:pos="2340"/>
        </w:tabs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 А.А. Справочник по машиностроительному черчению / А.А. </w:t>
      </w:r>
      <w:proofErr w:type="spellStart"/>
      <w:r w:rsidRPr="0025091F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25091F">
        <w:rPr>
          <w:rFonts w:ascii="Times New Roman" w:hAnsi="Times New Roman" w:cs="Times New Roman"/>
          <w:color w:val="000000"/>
          <w:sz w:val="28"/>
          <w:szCs w:val="28"/>
        </w:rPr>
        <w:t>, В.К. Осипов. – 3-е изд., стер. – Москва: Высшая школа, 2002. – 493 с.: ил.</w:t>
      </w:r>
    </w:p>
    <w:p w:rsidR="00943051" w:rsidRPr="0025091F" w:rsidRDefault="00943051" w:rsidP="00943051">
      <w:pPr>
        <w:spacing w:after="0" w:line="276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091F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25091F">
        <w:rPr>
          <w:rFonts w:ascii="Times New Roman" w:hAnsi="Times New Roman" w:cs="Times New Roman"/>
          <w:bCs/>
          <w:color w:val="000000"/>
          <w:sz w:val="28"/>
          <w:szCs w:val="28"/>
        </w:rPr>
        <w:t>Новичихина Л. И.</w:t>
      </w:r>
      <w:r w:rsidRPr="0025091F">
        <w:rPr>
          <w:rFonts w:ascii="Times New Roman" w:hAnsi="Times New Roman" w:cs="Times New Roman"/>
          <w:color w:val="000000"/>
          <w:sz w:val="28"/>
          <w:szCs w:val="28"/>
        </w:rPr>
        <w:t> Справочник по техническому черчению / Новичихина Лидия Ивановна. – Минск: Книжный Дом, 2004. – 320с. : ил.</w:t>
      </w:r>
    </w:p>
    <w:p w:rsidR="00943051" w:rsidRPr="0025091F" w:rsidRDefault="00943051" w:rsidP="00943051">
      <w:pPr>
        <w:spacing w:after="0" w:line="276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43051" w:rsidRPr="0025091F" w:rsidRDefault="00943051" w:rsidP="00943051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Собственные учебные пособия</w:t>
      </w:r>
    </w:p>
    <w:p w:rsidR="00943051" w:rsidRPr="0025091F" w:rsidRDefault="00943051" w:rsidP="00943051">
      <w:pPr>
        <w:spacing w:after="0" w:line="240" w:lineRule="auto"/>
        <w:ind w:left="180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Буслаева С.В. Начертательная геометрия. Сборник задач для студентов всех специальностей направления «Горное дело»: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пособие / С.В. Буслаева - 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-  122 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Крылова, В.Д. Начертательная геометрия: позиционные задачи: учеб. пособие / В.Д. Крылова, О.А. Исаченко.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 г. – 253 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Крылова, В.Д. Метрические задачи к модулю № 3: учеб. пособие / В.Д. Крылова.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ЧитГТУ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1995 г.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Крылова, В.Д. Начертательная геометрия: учеб. пособие / В.Д. Крылова [и др.].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ЧитГТУ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 г. 107 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Матвеева Н. Н.</w:t>
      </w:r>
      <w:r w:rsidRPr="00250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Инженерная и компьютерная графика: учеб. пособие / Матвеева Наталья Николаевна, Ермакова Светлана Владимировна, Исаченко Ольга Анатольевна. - Чита: </w:t>
      </w:r>
      <w:proofErr w:type="spellStart"/>
      <w:r w:rsidRPr="00250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2007. - 251с.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 другие.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Решебник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начертательной геометрии: эл. учеб. пособие – Чита,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Н.Н., Буслаева С.В., Ермакова С.В.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компьютерной графике: эл. учеб. пособие – Чита,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Начертательная геометрия для студентов заочников: учеб.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– 130 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Инженерная графика для студентов заочников: учеб.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– 130 с.</w:t>
      </w:r>
    </w:p>
    <w:p w:rsidR="00943051" w:rsidRPr="0025091F" w:rsidRDefault="00943051" w:rsidP="0094305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Графические дисциплины: учеб. пособие / Матвеева Наталья Николаевна. – Чита: </w:t>
      </w:r>
      <w:proofErr w:type="spellStart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25091F"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 – 189 с.</w:t>
      </w:r>
    </w:p>
    <w:p w:rsidR="00943051" w:rsidRPr="0025091F" w:rsidRDefault="00943051" w:rsidP="0094305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3051" w:rsidRPr="0025091F" w:rsidRDefault="00943051" w:rsidP="009430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051" w:rsidRPr="0025091F" w:rsidRDefault="00943051" w:rsidP="0094305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>Преподаватель ___________         Буслаева Светлана Викторовна</w:t>
      </w:r>
    </w:p>
    <w:p w:rsidR="00943051" w:rsidRPr="0025091F" w:rsidRDefault="00943051" w:rsidP="00943051">
      <w:pPr>
        <w:spacing w:after="0" w:line="240" w:lineRule="auto"/>
        <w:ind w:left="2832" w:hanging="564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5091F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</w:p>
    <w:p w:rsidR="00943051" w:rsidRPr="0025091F" w:rsidRDefault="00943051" w:rsidP="00943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91F">
        <w:rPr>
          <w:rFonts w:ascii="Times New Roman" w:hAnsi="Times New Roman" w:cs="Times New Roman"/>
          <w:sz w:val="28"/>
          <w:szCs w:val="28"/>
        </w:rPr>
        <w:t xml:space="preserve">Заведующий кафедрой ___________   </w:t>
      </w:r>
      <w:proofErr w:type="spellStart"/>
      <w:r w:rsidRPr="0025091F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Pr="0025091F">
        <w:rPr>
          <w:rFonts w:ascii="Times New Roman" w:hAnsi="Times New Roman" w:cs="Times New Roman"/>
          <w:sz w:val="28"/>
          <w:szCs w:val="28"/>
        </w:rPr>
        <w:t xml:space="preserve"> Ирина Ивановна</w:t>
      </w:r>
    </w:p>
    <w:p w:rsidR="00943051" w:rsidRPr="0025091F" w:rsidRDefault="00943051" w:rsidP="00943051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5091F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</w:p>
    <w:p w:rsidR="00943051" w:rsidRPr="0025091F" w:rsidRDefault="00943051" w:rsidP="0094305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43051" w:rsidRPr="0025091F" w:rsidRDefault="00943051" w:rsidP="00943051"/>
    <w:p w:rsidR="00943051" w:rsidRPr="0025091F" w:rsidRDefault="00943051" w:rsidP="00943051"/>
    <w:p w:rsidR="00943051" w:rsidRDefault="00943051" w:rsidP="00943051"/>
    <w:p w:rsidR="00392E69" w:rsidRDefault="00392E69"/>
    <w:sectPr w:rsidR="00392E69" w:rsidSect="00664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43A76"/>
    <w:multiLevelType w:val="hybridMultilevel"/>
    <w:tmpl w:val="5846EFC4"/>
    <w:lvl w:ilvl="0" w:tplc="41386A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692"/>
    <w:rsid w:val="00267D58"/>
    <w:rsid w:val="00392E69"/>
    <w:rsid w:val="00513EBB"/>
    <w:rsid w:val="00623A72"/>
    <w:rsid w:val="00664770"/>
    <w:rsid w:val="008C2F03"/>
    <w:rsid w:val="00943051"/>
    <w:rsid w:val="00B86692"/>
    <w:rsid w:val="00F00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1803</Words>
  <Characters>10280</Characters>
  <Application>Microsoft Office Word</Application>
  <DocSecurity>0</DocSecurity>
  <Lines>85</Lines>
  <Paragraphs>24</Paragraphs>
  <ScaleCrop>false</ScaleCrop>
  <Company/>
  <LinksUpToDate>false</LinksUpToDate>
  <CharactersWithSpaces>12059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Буслаева</dc:creator>
  <cp:keywords/>
  <dc:description/>
  <cp:lastModifiedBy>VinogradovaTR</cp:lastModifiedBy>
  <cp:revision>7</cp:revision>
  <dcterms:created xsi:type="dcterms:W3CDTF">2021-09-10T04:07:00Z</dcterms:created>
  <dcterms:modified xsi:type="dcterms:W3CDTF">2023-11-16T03:33:00Z</dcterms:modified>
</cp:coreProperties>
</file>